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Arial" w:hAnsi="Arial" w:cs="Arial"/>
          <w:i w:val="0"/>
          <w:caps w:val="0"/>
          <w:color w:val="191919"/>
          <w:spacing w:val="0"/>
          <w:sz w:val="27"/>
          <w:szCs w:val="27"/>
        </w:rPr>
      </w:pPr>
      <w:r>
        <w:rPr>
          <w:rFonts w:hint="default" w:ascii="Arial" w:hAnsi="Arial" w:cs="Arial"/>
          <w:i w:val="0"/>
          <w:caps w:val="0"/>
          <w:color w:val="191919"/>
          <w:spacing w:val="0"/>
          <w:sz w:val="27"/>
          <w:szCs w:val="27"/>
          <w:shd w:val="clear" w:fill="FFFFFF"/>
        </w:rPr>
        <w:t>渭南高新区惠丰新材料科技有限公司第</w:t>
      </w:r>
      <w:r>
        <w:rPr>
          <w:rFonts w:hint="eastAsia" w:ascii="Arial" w:hAnsi="Arial" w:cs="Arial"/>
          <w:i w:val="0"/>
          <w:caps w:val="0"/>
          <w:color w:val="191919"/>
          <w:spacing w:val="0"/>
          <w:sz w:val="27"/>
          <w:szCs w:val="27"/>
          <w:shd w:val="clear" w:fill="FFFFFF"/>
          <w:lang w:eastAsia="zh-CN"/>
        </w:rPr>
        <w:t>四</w:t>
      </w:r>
      <w:r>
        <w:rPr>
          <w:rFonts w:hint="default" w:ascii="Arial" w:hAnsi="Arial" w:cs="Arial"/>
          <w:i w:val="0"/>
          <w:caps w:val="0"/>
          <w:color w:val="191919"/>
          <w:spacing w:val="0"/>
          <w:sz w:val="27"/>
          <w:szCs w:val="27"/>
          <w:shd w:val="clear" w:fill="FFFFFF"/>
        </w:rPr>
        <w:t>季度环境信息公开表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渭南高新区惠丰新材料科技有限公司环境信息公开表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Style w:val="9"/>
          <w:rFonts w:hint="default" w:ascii="Arial" w:hAnsi="Arial" w:cs="Arial"/>
          <w:b/>
          <w:i w:val="0"/>
          <w:caps w:val="0"/>
          <w:color w:val="191919"/>
          <w:spacing w:val="0"/>
          <w:sz w:val="19"/>
          <w:szCs w:val="19"/>
          <w:shd w:val="clear" w:fill="FFFFFF"/>
        </w:rPr>
        <w:t>（202</w:t>
      </w:r>
      <w:r>
        <w:rPr>
          <w:rStyle w:val="9"/>
          <w:rFonts w:hint="eastAsia" w:ascii="Arial" w:hAnsi="Arial" w:cs="Arial"/>
          <w:b/>
          <w:i w:val="0"/>
          <w:caps w:val="0"/>
          <w:color w:val="191919"/>
          <w:spacing w:val="0"/>
          <w:sz w:val="19"/>
          <w:szCs w:val="19"/>
          <w:shd w:val="clear" w:fill="FFFFFF"/>
          <w:lang w:val="en-US" w:eastAsia="zh-CN"/>
        </w:rPr>
        <w:t>2</w:t>
      </w:r>
      <w:r>
        <w:rPr>
          <w:rStyle w:val="9"/>
          <w:rFonts w:hint="default" w:ascii="Arial" w:hAnsi="Arial" w:cs="Arial"/>
          <w:b/>
          <w:i w:val="0"/>
          <w:caps w:val="0"/>
          <w:color w:val="191919"/>
          <w:spacing w:val="0"/>
          <w:sz w:val="19"/>
          <w:szCs w:val="19"/>
          <w:shd w:val="clear" w:fill="FFFFFF"/>
        </w:rPr>
        <w:t>年</w:t>
      </w:r>
      <w:r>
        <w:rPr>
          <w:rStyle w:val="9"/>
          <w:rFonts w:hint="eastAsia" w:ascii="Arial" w:hAnsi="Arial" w:cs="Arial"/>
          <w:b/>
          <w:i w:val="0"/>
          <w:caps w:val="0"/>
          <w:color w:val="191919"/>
          <w:spacing w:val="0"/>
          <w:sz w:val="19"/>
          <w:szCs w:val="19"/>
          <w:shd w:val="clear" w:fill="FFFFFF"/>
          <w:lang w:val="en-US" w:eastAsia="zh-CN"/>
        </w:rPr>
        <w:t>10</w:t>
      </w:r>
      <w:r>
        <w:rPr>
          <w:rStyle w:val="9"/>
          <w:rFonts w:hint="default" w:ascii="Arial" w:hAnsi="Arial" w:cs="Arial"/>
          <w:b/>
          <w:i w:val="0"/>
          <w:caps w:val="0"/>
          <w:color w:val="191919"/>
          <w:spacing w:val="0"/>
          <w:sz w:val="19"/>
          <w:szCs w:val="19"/>
          <w:shd w:val="clear" w:fill="FFFFFF"/>
        </w:rPr>
        <w:t>月1日至202</w:t>
      </w:r>
      <w:r>
        <w:rPr>
          <w:rStyle w:val="9"/>
          <w:rFonts w:hint="eastAsia" w:ascii="Arial" w:hAnsi="Arial" w:cs="Arial"/>
          <w:b/>
          <w:i w:val="0"/>
          <w:caps w:val="0"/>
          <w:color w:val="191919"/>
          <w:spacing w:val="0"/>
          <w:sz w:val="19"/>
          <w:szCs w:val="19"/>
          <w:shd w:val="clear" w:fill="FFFFFF"/>
          <w:lang w:val="en-US" w:eastAsia="zh-CN"/>
        </w:rPr>
        <w:t>2</w:t>
      </w:r>
      <w:r>
        <w:rPr>
          <w:rStyle w:val="9"/>
          <w:rFonts w:hint="default" w:ascii="Arial" w:hAnsi="Arial" w:cs="Arial"/>
          <w:b/>
          <w:i w:val="0"/>
          <w:caps w:val="0"/>
          <w:color w:val="191919"/>
          <w:spacing w:val="0"/>
          <w:sz w:val="19"/>
          <w:szCs w:val="19"/>
          <w:shd w:val="clear" w:fill="FFFFFF"/>
        </w:rPr>
        <w:t>年</w:t>
      </w:r>
      <w:r>
        <w:rPr>
          <w:rStyle w:val="9"/>
          <w:rFonts w:hint="eastAsia" w:ascii="Arial" w:hAnsi="Arial" w:cs="Arial"/>
          <w:b/>
          <w:i w:val="0"/>
          <w:caps w:val="0"/>
          <w:color w:val="191919"/>
          <w:spacing w:val="0"/>
          <w:sz w:val="19"/>
          <w:szCs w:val="19"/>
          <w:shd w:val="clear" w:fill="FFFFFF"/>
          <w:lang w:val="en-US" w:eastAsia="zh-CN"/>
        </w:rPr>
        <w:t>12</w:t>
      </w:r>
      <w:r>
        <w:rPr>
          <w:rStyle w:val="9"/>
          <w:rFonts w:hint="default" w:ascii="Arial" w:hAnsi="Arial" w:cs="Arial"/>
          <w:b/>
          <w:i w:val="0"/>
          <w:caps w:val="0"/>
          <w:color w:val="191919"/>
          <w:spacing w:val="0"/>
          <w:sz w:val="19"/>
          <w:szCs w:val="19"/>
          <w:shd w:val="clear" w:fill="FFFFFF"/>
        </w:rPr>
        <w:t>月3</w:t>
      </w:r>
      <w:r>
        <w:rPr>
          <w:rStyle w:val="9"/>
          <w:rFonts w:hint="eastAsia" w:ascii="Arial" w:hAnsi="Arial" w:cs="Arial"/>
          <w:b/>
          <w:i w:val="0"/>
          <w:caps w:val="0"/>
          <w:color w:val="191919"/>
          <w:spacing w:val="0"/>
          <w:sz w:val="19"/>
          <w:szCs w:val="19"/>
          <w:shd w:val="clear" w:fill="FFFFFF"/>
          <w:lang w:val="en-US" w:eastAsia="zh-CN"/>
        </w:rPr>
        <w:t>1</w:t>
      </w:r>
      <w:r>
        <w:rPr>
          <w:rStyle w:val="9"/>
          <w:rFonts w:hint="default" w:ascii="Arial" w:hAnsi="Arial" w:cs="Arial"/>
          <w:b/>
          <w:i w:val="0"/>
          <w:caps w:val="0"/>
          <w:color w:val="191919"/>
          <w:spacing w:val="0"/>
          <w:sz w:val="19"/>
          <w:szCs w:val="19"/>
          <w:shd w:val="clear" w:fill="FFFFFF"/>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default" w:ascii="Arial" w:hAnsi="Arial" w:cs="Arial"/>
          <w:i w:val="0"/>
          <w:caps w:val="0"/>
          <w:color w:val="191919"/>
          <w:spacing w:val="0"/>
          <w:sz w:val="19"/>
          <w:szCs w:val="19"/>
          <w:shd w:val="clear" w:fill="FFFFFF"/>
        </w:rPr>
        <w:t> </w:t>
      </w:r>
      <w:r>
        <w:rPr>
          <w:rFonts w:hint="eastAsia" w:ascii="Arial" w:hAnsi="Arial" w:cs="Arial"/>
          <w:i w:val="0"/>
          <w:caps w:val="0"/>
          <w:color w:val="191919"/>
          <w:spacing w:val="0"/>
          <w:sz w:val="19"/>
          <w:szCs w:val="19"/>
          <w:shd w:val="clear" w:fill="FFFFFF"/>
          <w:lang w:eastAsia="zh-CN"/>
        </w:rPr>
        <w:t>一、</w:t>
      </w:r>
      <w:r>
        <w:rPr>
          <w:rFonts w:hint="default" w:ascii="Arial" w:hAnsi="Arial" w:cs="Arial"/>
          <w:i w:val="0"/>
          <w:caps w:val="0"/>
          <w:color w:val="191919"/>
          <w:spacing w:val="0"/>
          <w:sz w:val="19"/>
          <w:szCs w:val="19"/>
          <w:shd w:val="clear" w:fill="FFFFFF"/>
        </w:rPr>
        <w:t>单位基本信息  </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25"/>
        <w:gridCol w:w="3225"/>
        <w:gridCol w:w="1212"/>
        <w:gridCol w:w="28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单位名称</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渭南高新区惠丰新材料科技有限公司</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组织机构代码</w:t>
            </w:r>
          </w:p>
        </w:tc>
        <w:tc>
          <w:tcPr>
            <w:tcW w:w="28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91610501MA6Y25A15T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单位地址</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陕西省渭南市高新技术产业开发区华山大街北侧</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地理位置</w:t>
            </w:r>
          </w:p>
        </w:tc>
        <w:tc>
          <w:tcPr>
            <w:tcW w:w="28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北纬34°29′15″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东经109°25′30″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法定代表人</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刘新纪</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邮政编码</w:t>
            </w:r>
          </w:p>
        </w:tc>
        <w:tc>
          <w:tcPr>
            <w:tcW w:w="28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714000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环保负责人</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刘安民</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联系电话</w:t>
            </w:r>
          </w:p>
        </w:tc>
        <w:tc>
          <w:tcPr>
            <w:tcW w:w="28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0913-2197750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行业类别</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化学药品原料药制造，热力生产与供应</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电子邮箱</w:t>
            </w:r>
          </w:p>
        </w:tc>
        <w:tc>
          <w:tcPr>
            <w:tcW w:w="28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2652079360@qq.com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生产周期</w:t>
            </w:r>
          </w:p>
        </w:tc>
        <w:tc>
          <w:tcPr>
            <w:tcW w:w="32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300天</w:t>
            </w:r>
          </w:p>
        </w:tc>
        <w:tc>
          <w:tcPr>
            <w:tcW w:w="121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排污许可证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管理类别</w:t>
            </w:r>
          </w:p>
        </w:tc>
        <w:tc>
          <w:tcPr>
            <w:tcW w:w="28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重点管理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02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单位简介</w:t>
            </w:r>
          </w:p>
        </w:tc>
        <w:tc>
          <w:tcPr>
            <w:tcW w:w="7296" w:type="dxa"/>
            <w:gridSpan w:val="3"/>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渭南高新区惠丰新材料科技有</w:t>
            </w:r>
            <w:bookmarkStart w:id="0" w:name="_GoBack"/>
            <w:bookmarkEnd w:id="0"/>
            <w:r>
              <w:rPr>
                <w:rFonts w:hint="default" w:ascii="Arial" w:hAnsi="Arial" w:cs="Arial"/>
                <w:i w:val="0"/>
                <w:caps w:val="0"/>
                <w:color w:val="191919"/>
                <w:spacing w:val="0"/>
                <w:sz w:val="19"/>
                <w:szCs w:val="19"/>
              </w:rPr>
              <w:t>限公司成立于2016年5月30日,注册资本2000万元,位于渭南市高新技术产业开发区华山大街北侧。经营项目：生物医疗新材料、医药相关产品、原料药中间体的研发、生产、销售；化工设备、电器机械及器材的销售；丁二酸酐及衍生物、精细化工产品（危险化学品、易燃易爆品除外）的研发、生产、销售、咨询及进出口贸易；尿素、化学肥料、复合肥料、其他肥料的销售及进出口业务。</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二</w:t>
      </w:r>
      <w:r>
        <w:rPr>
          <w:rFonts w:hint="eastAsia" w:ascii="Arial" w:hAnsi="Arial" w:cs="Arial"/>
          <w:i w:val="0"/>
          <w:caps w:val="0"/>
          <w:color w:val="191919"/>
          <w:spacing w:val="0"/>
          <w:sz w:val="19"/>
          <w:szCs w:val="19"/>
          <w:shd w:val="clear" w:fill="FFFFFF"/>
          <w:lang w:val="en-US" w:eastAsia="zh-CN"/>
        </w:rPr>
        <w:t xml:space="preserve"> 、</w:t>
      </w:r>
      <w:r>
        <w:rPr>
          <w:rFonts w:hint="default" w:ascii="Arial" w:hAnsi="Arial" w:cs="Arial"/>
          <w:i w:val="0"/>
          <w:caps w:val="0"/>
          <w:color w:val="191919"/>
          <w:spacing w:val="0"/>
          <w:sz w:val="19"/>
          <w:szCs w:val="19"/>
          <w:shd w:val="clear" w:fill="FFFFFF"/>
        </w:rPr>
        <w:t>生产经营(管理服务)主要内容</w:t>
      </w:r>
    </w:p>
    <w:tbl>
      <w:tblPr>
        <w:tblStyle w:val="7"/>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450"/>
        <w:gridCol w:w="2281"/>
        <w:gridCol w:w="1274"/>
        <w:gridCol w:w="233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jc w:val="center"/>
        </w:trPr>
        <w:tc>
          <w:tcPr>
            <w:tcW w:w="245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项目名称</w:t>
            </w:r>
          </w:p>
        </w:tc>
        <w:tc>
          <w:tcPr>
            <w:tcW w:w="228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主要产品及生产规模</w:t>
            </w:r>
          </w:p>
        </w:tc>
        <w:tc>
          <w:tcPr>
            <w:tcW w:w="127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生产工艺</w:t>
            </w:r>
          </w:p>
        </w:tc>
        <w:tc>
          <w:tcPr>
            <w:tcW w:w="2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排放污染物种类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restart"/>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医药中间体项目</w:t>
            </w:r>
          </w:p>
        </w:tc>
        <w:tc>
          <w:tcPr>
            <w:tcW w:w="228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丁二酸酐</w:t>
            </w:r>
            <w:r>
              <w:rPr>
                <w:rFonts w:hint="eastAsia" w:ascii="Arial" w:hAnsi="Arial" w:cs="Arial"/>
                <w:i w:val="0"/>
                <w:caps w:val="0"/>
                <w:color w:val="191919"/>
                <w:spacing w:val="0"/>
                <w:sz w:val="19"/>
                <w:szCs w:val="19"/>
                <w:lang w:val="en-US" w:eastAsia="zh-CN"/>
              </w:rPr>
              <w:t>1500</w:t>
            </w:r>
            <w:r>
              <w:rPr>
                <w:rFonts w:hint="default" w:ascii="Arial" w:hAnsi="Arial" w:cs="Arial"/>
                <w:i w:val="0"/>
                <w:caps w:val="0"/>
                <w:color w:val="191919"/>
                <w:spacing w:val="0"/>
                <w:sz w:val="19"/>
                <w:szCs w:val="19"/>
              </w:rPr>
              <w:t>t/a</w:t>
            </w:r>
          </w:p>
        </w:tc>
        <w:tc>
          <w:tcPr>
            <w:tcW w:w="127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continue"/>
            <w:shd w:val="clear" w:color="auto" w:fill="FFFFFF"/>
            <w:vAlign w:val="center"/>
          </w:tcPr>
          <w:p>
            <w:pPr>
              <w:jc w:val="center"/>
              <w:rPr>
                <w:rFonts w:hint="default" w:ascii="Arial" w:hAnsi="Arial" w:cs="Arial"/>
                <w:i w:val="0"/>
                <w:caps w:val="0"/>
                <w:color w:val="191919"/>
                <w:spacing w:val="0"/>
                <w:sz w:val="19"/>
                <w:szCs w:val="19"/>
              </w:rPr>
            </w:pPr>
          </w:p>
        </w:tc>
        <w:tc>
          <w:tcPr>
            <w:tcW w:w="228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四羟物200t/a</w:t>
            </w:r>
          </w:p>
        </w:tc>
        <w:tc>
          <w:tcPr>
            <w:tcW w:w="127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颗粒物、氨气、硝酸雾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continue"/>
            <w:shd w:val="clear" w:color="auto" w:fill="FFFFFF"/>
            <w:vAlign w:val="center"/>
          </w:tcPr>
          <w:p>
            <w:pPr>
              <w:jc w:val="center"/>
              <w:rPr>
                <w:rFonts w:hint="default" w:ascii="Arial" w:hAnsi="Arial" w:cs="Arial"/>
                <w:i w:val="0"/>
                <w:caps w:val="0"/>
                <w:color w:val="191919"/>
                <w:spacing w:val="0"/>
                <w:sz w:val="19"/>
                <w:szCs w:val="19"/>
              </w:rPr>
            </w:pPr>
          </w:p>
        </w:tc>
        <w:tc>
          <w:tcPr>
            <w:tcW w:w="228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防黄剂1000t/a</w:t>
            </w:r>
          </w:p>
        </w:tc>
        <w:tc>
          <w:tcPr>
            <w:tcW w:w="127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2450" w:type="dxa"/>
            <w:vMerge w:val="continue"/>
            <w:shd w:val="clear" w:color="auto" w:fill="FFFFFF"/>
            <w:vAlign w:val="center"/>
          </w:tcPr>
          <w:p>
            <w:pPr>
              <w:jc w:val="center"/>
              <w:rPr>
                <w:rFonts w:hint="default" w:ascii="Arial" w:hAnsi="Arial" w:cs="Arial"/>
                <w:i w:val="0"/>
                <w:caps w:val="0"/>
                <w:color w:val="191919"/>
                <w:spacing w:val="0"/>
                <w:sz w:val="19"/>
                <w:szCs w:val="19"/>
              </w:rPr>
            </w:pPr>
          </w:p>
        </w:tc>
        <w:tc>
          <w:tcPr>
            <w:tcW w:w="228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植物解毒灵500t/a</w:t>
            </w:r>
          </w:p>
        </w:tc>
        <w:tc>
          <w:tcPr>
            <w:tcW w:w="1274"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化学合成</w:t>
            </w:r>
          </w:p>
        </w:tc>
        <w:tc>
          <w:tcPr>
            <w:tcW w:w="233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非甲烷总烃、氯化氢、甲醇</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shd w:val="clear" w:fill="FFFFFF"/>
        </w:rPr>
      </w:pPr>
      <w:r>
        <w:rPr>
          <w:rFonts w:hint="default" w:ascii="Arial" w:hAnsi="Arial" w:cs="Arial"/>
          <w:i w:val="0"/>
          <w:caps w:val="0"/>
          <w:color w:val="191919"/>
          <w:spacing w:val="0"/>
          <w:sz w:val="19"/>
          <w:szCs w:val="19"/>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Arial" w:hAnsi="Arial" w:cs="Arial"/>
          <w:i w:val="0"/>
          <w:caps w:val="0"/>
          <w:color w:val="191919"/>
          <w:spacing w:val="0"/>
          <w:sz w:val="19"/>
          <w:szCs w:val="19"/>
          <w:shd w:val="clear" w:fill="FFFFFF"/>
          <w:lang w:eastAsia="zh-CN"/>
        </w:rPr>
        <w:t>三、</w:t>
      </w:r>
      <w:r>
        <w:rPr>
          <w:rFonts w:hint="default" w:ascii="Arial" w:hAnsi="Arial" w:cs="Arial"/>
          <w:i w:val="0"/>
          <w:caps w:val="0"/>
          <w:color w:val="191919"/>
          <w:spacing w:val="0"/>
          <w:sz w:val="19"/>
          <w:szCs w:val="19"/>
          <w:shd w:val="clear" w:fill="FFFFFF"/>
        </w:rPr>
        <w:t>废水排放信息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445"/>
        <w:gridCol w:w="2688"/>
        <w:gridCol w:w="1467"/>
        <w:gridCol w:w="1260"/>
        <w:gridCol w:w="14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14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废水排放口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编号位置</w:t>
            </w:r>
          </w:p>
        </w:tc>
        <w:tc>
          <w:tcPr>
            <w:tcW w:w="268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总排口DW001</w:t>
            </w:r>
          </w:p>
        </w:tc>
        <w:tc>
          <w:tcPr>
            <w:tcW w:w="1467"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水污染物名称</w:t>
            </w:r>
          </w:p>
        </w:tc>
        <w:tc>
          <w:tcPr>
            <w:tcW w:w="12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规定排放限值</w:t>
            </w:r>
          </w:p>
        </w:tc>
        <w:tc>
          <w:tcPr>
            <w:tcW w:w="146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blCellSpacing w:w="0" w:type="dxa"/>
        </w:trPr>
        <w:tc>
          <w:tcPr>
            <w:tcW w:w="14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执行的排放标准</w:t>
            </w:r>
          </w:p>
        </w:tc>
        <w:tc>
          <w:tcPr>
            <w:tcW w:w="268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污水综合排放标GB8978-1996,污水排入城镇下水道</w:t>
            </w:r>
            <w:r>
              <w:rPr>
                <w:rFonts w:hint="eastAsia" w:ascii="Arial" w:hAnsi="Arial" w:cs="Arial"/>
                <w:i w:val="0"/>
                <w:caps w:val="0"/>
                <w:color w:val="191919"/>
                <w:spacing w:val="0"/>
                <w:sz w:val="19"/>
                <w:szCs w:val="19"/>
                <w:lang w:eastAsia="zh-CN"/>
              </w:rPr>
              <w:t>标</w:t>
            </w:r>
            <w:r>
              <w:rPr>
                <w:rFonts w:hint="default" w:ascii="Arial" w:hAnsi="Arial" w:cs="Arial"/>
                <w:i w:val="0"/>
                <w:caps w:val="0"/>
                <w:color w:val="191919"/>
                <w:spacing w:val="0"/>
                <w:sz w:val="19"/>
                <w:szCs w:val="19"/>
              </w:rPr>
              <w:t>准GB/T31962-2015</w:t>
            </w:r>
          </w:p>
        </w:tc>
        <w:tc>
          <w:tcPr>
            <w:tcW w:w="1467"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氨氮</w:t>
            </w:r>
          </w:p>
        </w:tc>
        <w:tc>
          <w:tcPr>
            <w:tcW w:w="12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45mg/L</w:t>
            </w:r>
          </w:p>
        </w:tc>
        <w:tc>
          <w:tcPr>
            <w:tcW w:w="146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19.47</w:t>
            </w:r>
            <w:r>
              <w:rPr>
                <w:rFonts w:hint="default" w:ascii="Arial" w:hAnsi="Arial" w:cs="Arial"/>
                <w:i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特征水污染物</w:t>
            </w:r>
          </w:p>
        </w:tc>
        <w:tc>
          <w:tcPr>
            <w:tcW w:w="268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 </w:t>
            </w:r>
          </w:p>
        </w:tc>
        <w:tc>
          <w:tcPr>
            <w:tcW w:w="1467"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五日生化需氧量</w:t>
            </w:r>
          </w:p>
        </w:tc>
        <w:tc>
          <w:tcPr>
            <w:tcW w:w="12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300mg/L</w:t>
            </w:r>
          </w:p>
        </w:tc>
        <w:tc>
          <w:tcPr>
            <w:tcW w:w="146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70.5</w:t>
            </w:r>
            <w:r>
              <w:rPr>
                <w:rFonts w:hint="default" w:ascii="Arial" w:hAnsi="Arial" w:cs="Arial"/>
                <w:i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核定年排放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废水总量</w:t>
            </w:r>
          </w:p>
        </w:tc>
        <w:tc>
          <w:tcPr>
            <w:tcW w:w="268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 </w:t>
            </w:r>
          </w:p>
        </w:tc>
        <w:tc>
          <w:tcPr>
            <w:tcW w:w="1467"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悬浮物</w:t>
            </w:r>
          </w:p>
        </w:tc>
        <w:tc>
          <w:tcPr>
            <w:tcW w:w="12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400mg/L</w:t>
            </w:r>
          </w:p>
        </w:tc>
        <w:tc>
          <w:tcPr>
            <w:tcW w:w="146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14</w:t>
            </w:r>
            <w:r>
              <w:rPr>
                <w:rFonts w:hint="default" w:ascii="Arial" w:hAnsi="Arial" w:cs="Arial"/>
                <w:i w:val="0"/>
                <w:caps w:val="0"/>
                <w:color w:val="191919"/>
                <w:spacing w:val="0"/>
                <w:sz w:val="19"/>
                <w:szCs w:val="19"/>
              </w:rPr>
              <w:t>mg/L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实际年排放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废水总量</w:t>
            </w:r>
          </w:p>
        </w:tc>
        <w:tc>
          <w:tcPr>
            <w:tcW w:w="268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 </w:t>
            </w:r>
          </w:p>
        </w:tc>
        <w:tc>
          <w:tcPr>
            <w:tcW w:w="1467"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PH值</w:t>
            </w:r>
          </w:p>
        </w:tc>
        <w:tc>
          <w:tcPr>
            <w:tcW w:w="12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6-9</w:t>
            </w:r>
          </w:p>
        </w:tc>
        <w:tc>
          <w:tcPr>
            <w:tcW w:w="146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ascii="Arial" w:hAnsi="Arial" w:cs="Arial"/>
                <w:i w:val="0"/>
                <w:caps w:val="0"/>
                <w:color w:val="191919"/>
                <w:spacing w:val="0"/>
                <w:sz w:val="19"/>
                <w:szCs w:val="19"/>
                <w:lang w:val="en-US" w:eastAsia="zh-CN"/>
              </w:rPr>
              <w:t>8.27-8.35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44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排放方式和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排放去向</w:t>
            </w:r>
          </w:p>
        </w:tc>
        <w:tc>
          <w:tcPr>
            <w:tcW w:w="268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渭南市高新区西区污水处理厂</w:t>
            </w:r>
          </w:p>
        </w:tc>
        <w:tc>
          <w:tcPr>
            <w:tcW w:w="1467"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化学需氧量</w:t>
            </w:r>
          </w:p>
        </w:tc>
        <w:tc>
          <w:tcPr>
            <w:tcW w:w="126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500mg/L</w:t>
            </w:r>
          </w:p>
        </w:tc>
        <w:tc>
          <w:tcPr>
            <w:tcW w:w="146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123</w:t>
            </w:r>
            <w:r>
              <w:rPr>
                <w:rFonts w:hint="default" w:ascii="Arial" w:hAnsi="Arial" w:cs="Arial"/>
                <w:i w:val="0"/>
                <w:caps w:val="0"/>
                <w:color w:val="191919"/>
                <w:spacing w:val="0"/>
                <w:sz w:val="19"/>
                <w:szCs w:val="19"/>
              </w:rPr>
              <w:t>mg/L</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四</w:t>
      </w:r>
      <w:r>
        <w:rPr>
          <w:rFonts w:hint="eastAsia" w:ascii="Arial" w:hAnsi="Arial" w:cs="Arial"/>
          <w:i w:val="0"/>
          <w:caps w:val="0"/>
          <w:color w:val="191919"/>
          <w:spacing w:val="0"/>
          <w:sz w:val="19"/>
          <w:szCs w:val="19"/>
          <w:shd w:val="clear" w:fill="FFFFFF"/>
          <w:lang w:val="en-US" w:eastAsia="zh-CN"/>
        </w:rPr>
        <w:t>.</w:t>
      </w:r>
      <w:r>
        <w:rPr>
          <w:rFonts w:hint="default" w:ascii="Arial" w:hAnsi="Arial" w:cs="Arial"/>
          <w:i w:val="0"/>
          <w:caps w:val="0"/>
          <w:color w:val="191919"/>
          <w:spacing w:val="0"/>
          <w:sz w:val="19"/>
          <w:szCs w:val="19"/>
          <w:shd w:val="clear" w:fill="FFFFFF"/>
        </w:rPr>
        <w:t>废气排放信息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90"/>
        <w:gridCol w:w="1671"/>
        <w:gridCol w:w="1659"/>
        <w:gridCol w:w="1899"/>
        <w:gridCol w:w="21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2661" w:type="dxa"/>
            <w:gridSpan w:val="2"/>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w:t>
            </w:r>
          </w:p>
        </w:tc>
        <w:tc>
          <w:tcPr>
            <w:tcW w:w="16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大气污染物名称</w:t>
            </w:r>
          </w:p>
        </w:tc>
        <w:tc>
          <w:tcPr>
            <w:tcW w:w="189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规定排放限值</w:t>
            </w:r>
          </w:p>
        </w:tc>
        <w:tc>
          <w:tcPr>
            <w:tcW w:w="2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监测浓度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废气排放口编号位置1</w:t>
            </w:r>
          </w:p>
        </w:tc>
        <w:tc>
          <w:tcPr>
            <w:tcW w:w="167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污水站废气排放口DA001</w:t>
            </w:r>
          </w:p>
        </w:tc>
        <w:tc>
          <w:tcPr>
            <w:tcW w:w="16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20.03</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废气排放口编号位置2</w:t>
            </w:r>
          </w:p>
        </w:tc>
        <w:tc>
          <w:tcPr>
            <w:tcW w:w="167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危废暂存废气排放口DA002</w:t>
            </w:r>
          </w:p>
        </w:tc>
        <w:tc>
          <w:tcPr>
            <w:tcW w:w="16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17.43</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废气排放口编号位置4</w:t>
            </w:r>
          </w:p>
        </w:tc>
        <w:tc>
          <w:tcPr>
            <w:tcW w:w="167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丁二酸酐生产线废气排放口DA004</w:t>
            </w:r>
          </w:p>
        </w:tc>
        <w:tc>
          <w:tcPr>
            <w:tcW w:w="16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tc>
        <w:tc>
          <w:tcPr>
            <w:tcW w:w="189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120mg/Nm³</w:t>
            </w:r>
          </w:p>
        </w:tc>
        <w:tc>
          <w:tcPr>
            <w:tcW w:w="2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6.8</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废气排放口编号位置5</w:t>
            </w:r>
          </w:p>
        </w:tc>
        <w:tc>
          <w:tcPr>
            <w:tcW w:w="167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防黄剂生产线废气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排放口DA005</w:t>
            </w:r>
          </w:p>
        </w:tc>
        <w:tc>
          <w:tcPr>
            <w:tcW w:w="16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非甲烷总烃</w:t>
            </w:r>
          </w:p>
        </w:tc>
        <w:tc>
          <w:tcPr>
            <w:tcW w:w="189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120mg/Nm³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6.3</w:t>
            </w:r>
            <w:r>
              <w:rPr>
                <w:rFonts w:hint="default" w:ascii="Arial" w:hAnsi="Arial" w:cs="Arial"/>
                <w:i w:val="0"/>
                <w:caps w:val="0"/>
                <w:color w:val="191919"/>
                <w:spacing w:val="0"/>
                <w:sz w:val="19"/>
                <w:szCs w:val="19"/>
              </w:rPr>
              <w:t>mg/Nm³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18.53</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废气排放口编号位置6</w:t>
            </w:r>
          </w:p>
        </w:tc>
        <w:tc>
          <w:tcPr>
            <w:tcW w:w="167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四羟物生产线环合+粉尘排放口DA006</w:t>
            </w:r>
          </w:p>
        </w:tc>
        <w:tc>
          <w:tcPr>
            <w:tcW w:w="16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颗粒物</w:t>
            </w:r>
          </w:p>
        </w:tc>
        <w:tc>
          <w:tcPr>
            <w:tcW w:w="189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120mg/Nm³</w:t>
            </w:r>
          </w:p>
        </w:tc>
        <w:tc>
          <w:tcPr>
            <w:tcW w:w="2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6.9</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废气排放口编号位置8</w:t>
            </w:r>
          </w:p>
        </w:tc>
        <w:tc>
          <w:tcPr>
            <w:tcW w:w="167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植物解毒灵生产线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废气排放口DA008</w:t>
            </w:r>
          </w:p>
        </w:tc>
        <w:tc>
          <w:tcPr>
            <w:tcW w:w="16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cs="Arial"/>
                <w:i w:val="0"/>
                <w:caps w:val="0"/>
                <w:color w:val="191919"/>
                <w:spacing w:val="0"/>
                <w:sz w:val="19"/>
                <w:szCs w:val="19"/>
              </w:rPr>
              <w:t>非甲烷总烃</w:t>
            </w:r>
          </w:p>
        </w:tc>
        <w:tc>
          <w:tcPr>
            <w:tcW w:w="189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80mg/Nm³</w:t>
            </w:r>
          </w:p>
        </w:tc>
        <w:tc>
          <w:tcPr>
            <w:tcW w:w="2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17.8</w:t>
            </w:r>
            <w:r>
              <w:rPr>
                <w:rFonts w:hint="default" w:ascii="Arial" w:hAnsi="Arial" w:cs="Arial"/>
                <w:i w:val="0"/>
                <w:caps w:val="0"/>
                <w:color w:val="191919"/>
                <w:spacing w:val="0"/>
                <w:sz w:val="19"/>
                <w:szCs w:val="19"/>
              </w:rPr>
              <w:t>mg/Nm³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废气排放口编号位置9</w:t>
            </w:r>
          </w:p>
        </w:tc>
        <w:tc>
          <w:tcPr>
            <w:tcW w:w="167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锅炉废气排放口DA009</w:t>
            </w:r>
          </w:p>
        </w:tc>
        <w:tc>
          <w:tcPr>
            <w:tcW w:w="165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氮氧化物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189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50mg/m³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2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Arial" w:hAnsi="Arial" w:cs="Arial"/>
                <w:i w:val="0"/>
                <w:caps w:val="0"/>
                <w:color w:val="191919"/>
                <w:spacing w:val="0"/>
                <w:sz w:val="19"/>
                <w:szCs w:val="19"/>
                <w:lang w:val="en-US" w:eastAsia="zh-CN"/>
              </w:rPr>
              <w:t>19</w:t>
            </w:r>
            <w:r>
              <w:rPr>
                <w:rFonts w:hint="default" w:ascii="Arial" w:hAnsi="Arial" w:cs="Arial"/>
                <w:i w:val="0"/>
                <w:caps w:val="0"/>
                <w:color w:val="191919"/>
                <w:spacing w:val="0"/>
                <w:sz w:val="19"/>
                <w:szCs w:val="19"/>
              </w:rPr>
              <w:t>mg/m³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执行的排放标准</w:t>
            </w:r>
          </w:p>
        </w:tc>
        <w:tc>
          <w:tcPr>
            <w:tcW w:w="7331" w:type="dxa"/>
            <w:gridSpan w:val="4"/>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大气污染物综合排放标准GB16297-1996，</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挥发性有机物排放控制标准DB61/T1061-2017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特征大气污染物</w:t>
            </w:r>
          </w:p>
        </w:tc>
        <w:tc>
          <w:tcPr>
            <w:tcW w:w="7331" w:type="dxa"/>
            <w:gridSpan w:val="4"/>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排放方式和排放去向</w:t>
            </w:r>
          </w:p>
        </w:tc>
        <w:tc>
          <w:tcPr>
            <w:tcW w:w="7331" w:type="dxa"/>
            <w:gridSpan w:val="4"/>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处置达标后经规定高度排气筒高空排放</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五、噪声排放信息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36"/>
        <w:gridCol w:w="3136"/>
        <w:gridCol w:w="1166"/>
        <w:gridCol w:w="28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207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执行的排放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标准</w:t>
            </w:r>
          </w:p>
        </w:tc>
        <w:tc>
          <w:tcPr>
            <w:tcW w:w="45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《工业企业厂界环境噪声排放标准》（GB12348-2008）</w:t>
            </w:r>
          </w:p>
        </w:tc>
        <w:tc>
          <w:tcPr>
            <w:tcW w:w="21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规定排放限值</w:t>
            </w:r>
          </w:p>
        </w:tc>
        <w:tc>
          <w:tcPr>
            <w:tcW w:w="507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昼间≤65dB（A）、夜间≤55dB（A）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07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排放方式</w:t>
            </w:r>
          </w:p>
        </w:tc>
        <w:tc>
          <w:tcPr>
            <w:tcW w:w="459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间歇</w:t>
            </w:r>
          </w:p>
        </w:tc>
        <w:tc>
          <w:tcPr>
            <w:tcW w:w="21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实际检测数值</w:t>
            </w:r>
          </w:p>
        </w:tc>
        <w:tc>
          <w:tcPr>
            <w:tcW w:w="507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昼间62.1dB（A）、夜间53.1dB（A）</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六、</w:t>
      </w:r>
      <w:r>
        <w:rPr>
          <w:rFonts w:hint="default" w:ascii="Arial" w:hAnsi="Arial" w:cs="Arial"/>
          <w:i w:val="0"/>
          <w:caps w:val="0"/>
          <w:color w:val="191919"/>
          <w:spacing w:val="0"/>
          <w:sz w:val="19"/>
          <w:szCs w:val="19"/>
          <w:shd w:val="clear" w:fill="FFFFFF"/>
        </w:rPr>
        <w:t>固体（危险）废物排放信息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088"/>
        <w:gridCol w:w="1183"/>
        <w:gridCol w:w="1278"/>
        <w:gridCol w:w="1284"/>
        <w:gridCol w:w="1284"/>
        <w:gridCol w:w="1397"/>
        <w:gridCol w:w="8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21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固体（危险）废物名称</w:t>
            </w:r>
          </w:p>
        </w:tc>
        <w:tc>
          <w:tcPr>
            <w:tcW w:w="21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固废类别</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危废编号</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产生量（吨）</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转移量（吨）</w:t>
            </w:r>
          </w:p>
        </w:tc>
        <w:tc>
          <w:tcPr>
            <w:tcW w:w="22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储存量（吨）</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处置或回收情况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1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精馏残渣</w:t>
            </w:r>
          </w:p>
        </w:tc>
        <w:tc>
          <w:tcPr>
            <w:tcW w:w="21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eastAsia="zh-CN"/>
              </w:rPr>
            </w:pPr>
            <w:r>
              <w:rPr>
                <w:rFonts w:hint="default" w:ascii="Arial" w:hAnsi="Arial" w:cs="Arial"/>
                <w:i w:val="0"/>
                <w:caps w:val="0"/>
                <w:color w:val="191919"/>
                <w:spacing w:val="0"/>
                <w:sz w:val="19"/>
                <w:szCs w:val="19"/>
              </w:rPr>
              <w:t>HW0</w:t>
            </w:r>
            <w:r>
              <w:rPr>
                <w:rFonts w:hint="eastAsia" w:ascii="Arial" w:hAnsi="Arial" w:cs="Arial"/>
                <w:i w:val="0"/>
                <w:caps w:val="0"/>
                <w:color w:val="191919"/>
                <w:spacing w:val="0"/>
                <w:sz w:val="19"/>
                <w:szCs w:val="19"/>
                <w:lang w:val="en-US" w:eastAsia="zh-CN"/>
              </w:rPr>
              <w:t>1</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27</w:t>
            </w:r>
            <w:r>
              <w:rPr>
                <w:rFonts w:hint="eastAsia" w:ascii="Arial" w:hAnsi="Arial" w:cs="Arial"/>
                <w:i w:val="0"/>
                <w:caps w:val="0"/>
                <w:color w:val="191919"/>
                <w:spacing w:val="0"/>
                <w:sz w:val="19"/>
                <w:szCs w:val="19"/>
                <w:lang w:val="en-US" w:eastAsia="zh-CN"/>
              </w:rPr>
              <w:t>1</w:t>
            </w:r>
            <w:r>
              <w:rPr>
                <w:rFonts w:hint="default" w:ascii="Arial" w:hAnsi="Arial" w:cs="Arial"/>
                <w:i w:val="0"/>
                <w:caps w:val="0"/>
                <w:color w:val="191919"/>
                <w:spacing w:val="0"/>
                <w:sz w:val="19"/>
                <w:szCs w:val="19"/>
              </w:rPr>
              <w:t>-00</w:t>
            </w:r>
            <w:r>
              <w:rPr>
                <w:rFonts w:hint="eastAsia" w:ascii="Arial" w:hAnsi="Arial" w:cs="Arial"/>
                <w:i w:val="0"/>
                <w:caps w:val="0"/>
                <w:color w:val="191919"/>
                <w:spacing w:val="0"/>
                <w:sz w:val="19"/>
                <w:szCs w:val="19"/>
                <w:lang w:val="en-US" w:eastAsia="zh-CN"/>
              </w:rPr>
              <w:t>2</w:t>
            </w:r>
            <w:r>
              <w:rPr>
                <w:rFonts w:hint="default" w:ascii="Arial" w:hAnsi="Arial" w:cs="Arial"/>
                <w:i w:val="0"/>
                <w:caps w:val="0"/>
                <w:color w:val="191919"/>
                <w:spacing w:val="0"/>
                <w:sz w:val="19"/>
                <w:szCs w:val="19"/>
              </w:rPr>
              <w:t>-02</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2.70368</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2.70368</w:t>
            </w:r>
          </w:p>
        </w:tc>
        <w:tc>
          <w:tcPr>
            <w:tcW w:w="22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0</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21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废机油</w:t>
            </w:r>
          </w:p>
        </w:tc>
        <w:tc>
          <w:tcPr>
            <w:tcW w:w="21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HW08</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900-249-08</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0.0074</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0</w:t>
            </w:r>
          </w:p>
        </w:tc>
        <w:tc>
          <w:tcPr>
            <w:tcW w:w="22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0.0074</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21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废油漆桶</w:t>
            </w:r>
          </w:p>
        </w:tc>
        <w:tc>
          <w:tcPr>
            <w:tcW w:w="21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HW49</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900-041-49</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0.22564</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0.12732</w:t>
            </w:r>
          </w:p>
        </w:tc>
        <w:tc>
          <w:tcPr>
            <w:tcW w:w="22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0.09832</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1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实验室废液</w:t>
            </w:r>
          </w:p>
        </w:tc>
        <w:tc>
          <w:tcPr>
            <w:tcW w:w="21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HW49</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900-047-49</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0.0221</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0.0221</w:t>
            </w:r>
          </w:p>
        </w:tc>
        <w:tc>
          <w:tcPr>
            <w:tcW w:w="22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0</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1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废活性炭</w:t>
            </w:r>
          </w:p>
        </w:tc>
        <w:tc>
          <w:tcPr>
            <w:tcW w:w="21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default" w:ascii="Arial" w:hAnsi="Arial" w:cs="Arial"/>
                <w:i w:val="0"/>
                <w:caps w:val="0"/>
                <w:color w:val="191919"/>
                <w:spacing w:val="0"/>
                <w:sz w:val="19"/>
                <w:szCs w:val="19"/>
              </w:rPr>
              <w:t>HW</w:t>
            </w:r>
            <w:r>
              <w:rPr>
                <w:rFonts w:hint="eastAsia" w:ascii="Arial" w:hAnsi="Arial" w:cs="Arial"/>
                <w:i w:val="0"/>
                <w:caps w:val="0"/>
                <w:color w:val="191919"/>
                <w:spacing w:val="0"/>
                <w:sz w:val="19"/>
                <w:szCs w:val="19"/>
                <w:lang w:val="en-US" w:eastAsia="zh-CN"/>
              </w:rPr>
              <w:t>02</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271-003-02</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1.5</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1.5</w:t>
            </w:r>
          </w:p>
        </w:tc>
        <w:tc>
          <w:tcPr>
            <w:tcW w:w="22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0</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21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default" w:ascii="Arial" w:hAnsi="Arial" w:cs="Arial"/>
                <w:i w:val="0"/>
                <w:caps w:val="0"/>
                <w:color w:val="191919"/>
                <w:spacing w:val="0"/>
                <w:sz w:val="19"/>
                <w:szCs w:val="19"/>
              </w:rPr>
              <w:t>废包装</w:t>
            </w:r>
            <w:r>
              <w:rPr>
                <w:rFonts w:hint="eastAsia" w:ascii="Arial" w:hAnsi="Arial" w:cs="Arial"/>
                <w:i w:val="0"/>
                <w:caps w:val="0"/>
                <w:color w:val="191919"/>
                <w:spacing w:val="0"/>
                <w:sz w:val="19"/>
                <w:szCs w:val="19"/>
                <w:lang w:eastAsia="zh-CN"/>
              </w:rPr>
              <w:t>物</w:t>
            </w:r>
          </w:p>
        </w:tc>
        <w:tc>
          <w:tcPr>
            <w:tcW w:w="213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default" w:ascii="Arial" w:hAnsi="Arial" w:cs="Arial"/>
                <w:i w:val="0"/>
                <w:caps w:val="0"/>
                <w:color w:val="191919"/>
                <w:spacing w:val="0"/>
                <w:sz w:val="19"/>
                <w:szCs w:val="19"/>
              </w:rPr>
              <w:t>HW</w:t>
            </w:r>
            <w:r>
              <w:rPr>
                <w:rFonts w:hint="eastAsia" w:ascii="Arial" w:hAnsi="Arial" w:cs="Arial"/>
                <w:i w:val="0"/>
                <w:caps w:val="0"/>
                <w:color w:val="191919"/>
                <w:spacing w:val="0"/>
                <w:sz w:val="19"/>
                <w:szCs w:val="19"/>
                <w:lang w:val="en-US" w:eastAsia="zh-CN"/>
              </w:rPr>
              <w:t>08</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default" w:ascii="Arial" w:hAnsi="Arial" w:cs="Arial"/>
                <w:i w:val="0"/>
                <w:caps w:val="0"/>
                <w:color w:val="191919"/>
                <w:spacing w:val="0"/>
                <w:sz w:val="19"/>
                <w:szCs w:val="19"/>
              </w:rPr>
              <w:t>900-</w:t>
            </w:r>
            <w:r>
              <w:rPr>
                <w:rFonts w:hint="eastAsia" w:ascii="Arial" w:hAnsi="Arial" w:cs="Arial"/>
                <w:i w:val="0"/>
                <w:caps w:val="0"/>
                <w:color w:val="191919"/>
                <w:spacing w:val="0"/>
                <w:sz w:val="19"/>
                <w:szCs w:val="19"/>
                <w:lang w:val="en-US" w:eastAsia="zh-CN"/>
              </w:rPr>
              <w:t>249</w:t>
            </w:r>
            <w:r>
              <w:rPr>
                <w:rFonts w:hint="default" w:ascii="Arial" w:hAnsi="Arial" w:cs="Arial"/>
                <w:i w:val="0"/>
                <w:caps w:val="0"/>
                <w:color w:val="191919"/>
                <w:spacing w:val="0"/>
                <w:sz w:val="19"/>
                <w:szCs w:val="19"/>
              </w:rPr>
              <w:t>-</w:t>
            </w:r>
            <w:r>
              <w:rPr>
                <w:rFonts w:hint="eastAsia" w:ascii="Arial" w:hAnsi="Arial" w:cs="Arial"/>
                <w:i w:val="0"/>
                <w:caps w:val="0"/>
                <w:color w:val="191919"/>
                <w:spacing w:val="0"/>
                <w:sz w:val="19"/>
                <w:szCs w:val="19"/>
                <w:lang w:val="en-US" w:eastAsia="zh-CN"/>
              </w:rPr>
              <w:t>08</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0.02704</w:t>
            </w:r>
          </w:p>
        </w:tc>
        <w:tc>
          <w:tcPr>
            <w:tcW w:w="19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ajorEastAsia"/>
                <w:lang w:val="en-US" w:eastAsia="zh-CN"/>
              </w:rPr>
            </w:pPr>
            <w:r>
              <w:rPr>
                <w:rFonts w:hint="eastAsia"/>
                <w:lang w:val="en-US" w:eastAsia="zh-CN"/>
              </w:rPr>
              <w:t>2</w:t>
            </w:r>
          </w:p>
        </w:tc>
        <w:tc>
          <w:tcPr>
            <w:tcW w:w="22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ajorEastAsia"/>
                <w:lang w:val="en-US" w:eastAsia="zh-CN"/>
              </w:rPr>
            </w:pPr>
            <w:r>
              <w:rPr>
                <w:rFonts w:hint="eastAsia"/>
                <w:lang w:val="en-US" w:eastAsia="zh-CN"/>
              </w:rPr>
              <w:t>0.02704</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pPr>
      <w:r>
        <w:rPr>
          <w:rFonts w:hint="eastAsia" w:ascii="Arial" w:hAnsi="Arial" w:cs="Arial"/>
          <w:i w:val="0"/>
          <w:caps w:val="0"/>
          <w:color w:val="191919"/>
          <w:spacing w:val="0"/>
          <w:sz w:val="19"/>
          <w:szCs w:val="19"/>
          <w:shd w:val="clear" w:fill="FFFFFF"/>
          <w:lang w:eastAsia="zh-CN"/>
        </w:rPr>
        <w:t>七、</w:t>
      </w:r>
      <w:r>
        <w:rPr>
          <w:rFonts w:hint="default" w:ascii="Arial" w:hAnsi="Arial" w:cs="Arial"/>
          <w:i w:val="0"/>
          <w:caps w:val="0"/>
          <w:color w:val="191919"/>
          <w:spacing w:val="0"/>
          <w:sz w:val="19"/>
          <w:szCs w:val="19"/>
          <w:shd w:val="clear" w:fill="FFFFFF"/>
        </w:rPr>
        <w:t>环境检测信息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392"/>
        <w:gridCol w:w="2046"/>
        <w:gridCol w:w="1960"/>
        <w:gridCol w:w="29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226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监测方式</w:t>
            </w:r>
          </w:p>
        </w:tc>
        <w:tc>
          <w:tcPr>
            <w:tcW w:w="340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季度委托性监测</w:t>
            </w:r>
          </w:p>
        </w:tc>
        <w:tc>
          <w:tcPr>
            <w:tcW w:w="325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委托监测机构名称</w:t>
            </w:r>
          </w:p>
        </w:tc>
        <w:tc>
          <w:tcPr>
            <w:tcW w:w="49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渭南科迪环境检测有限公司</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firstLine="381" w:firstLineChars="200"/>
        <w:jc w:val="left"/>
        <w:rPr>
          <w:rFonts w:hint="eastAsia" w:ascii="Arial" w:hAnsi="Arial" w:cs="Arial"/>
          <w:i w:val="0"/>
          <w:caps w:val="0"/>
          <w:color w:val="191919"/>
          <w:spacing w:val="0"/>
          <w:sz w:val="19"/>
          <w:szCs w:val="19"/>
          <w:shd w:val="clear" w:fill="FFFFFF"/>
          <w:lang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pPr>
      <w:r>
        <w:rPr>
          <w:rFonts w:hint="eastAsia" w:ascii="Arial" w:hAnsi="Arial" w:cs="Arial"/>
          <w:i w:val="0"/>
          <w:caps w:val="0"/>
          <w:color w:val="191919"/>
          <w:spacing w:val="0"/>
          <w:sz w:val="19"/>
          <w:szCs w:val="19"/>
          <w:shd w:val="clear" w:fill="FFFFFF"/>
          <w:lang w:eastAsia="zh-CN"/>
        </w:rPr>
        <w:t>八、</w:t>
      </w:r>
      <w:r>
        <w:rPr>
          <w:rFonts w:hint="default" w:ascii="Arial" w:hAnsi="Arial" w:cs="Arial"/>
          <w:i w:val="0"/>
          <w:caps w:val="0"/>
          <w:color w:val="191919"/>
          <w:spacing w:val="0"/>
          <w:sz w:val="19"/>
          <w:szCs w:val="19"/>
          <w:shd w:val="clear" w:fill="FFFFFF"/>
        </w:rPr>
        <w:t>水污染治理设施建设运营信息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09"/>
        <w:gridCol w:w="1102"/>
        <w:gridCol w:w="2641"/>
        <w:gridCol w:w="768"/>
        <w:gridCol w:w="1035"/>
        <w:gridCol w:w="1080"/>
        <w:gridCol w:w="4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120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治理设施名称</w:t>
            </w:r>
          </w:p>
        </w:tc>
        <w:tc>
          <w:tcPr>
            <w:tcW w:w="1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投运日期</w:t>
            </w:r>
          </w:p>
        </w:tc>
        <w:tc>
          <w:tcPr>
            <w:tcW w:w="264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处理工艺</w:t>
            </w:r>
          </w:p>
        </w:tc>
        <w:tc>
          <w:tcPr>
            <w:tcW w:w="7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设计处理能力</w:t>
            </w:r>
          </w:p>
        </w:tc>
        <w:tc>
          <w:tcPr>
            <w:tcW w:w="10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实际处理量</w:t>
            </w:r>
          </w:p>
        </w:tc>
        <w:tc>
          <w:tcPr>
            <w:tcW w:w="10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运行时间</w:t>
            </w:r>
          </w:p>
        </w:tc>
        <w:tc>
          <w:tcPr>
            <w:tcW w:w="48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运行情况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09"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污水处理站</w:t>
            </w:r>
          </w:p>
        </w:tc>
        <w:tc>
          <w:tcPr>
            <w:tcW w:w="1102"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2019年6月</w:t>
            </w:r>
          </w:p>
        </w:tc>
        <w:tc>
          <w:tcPr>
            <w:tcW w:w="2641"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两级减压吹脱+铁碳+fenton氧化+厌氧UASB+生物接触氧化法+BAF</w:t>
            </w:r>
          </w:p>
        </w:tc>
        <w:tc>
          <w:tcPr>
            <w:tcW w:w="768"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300t/d</w:t>
            </w:r>
          </w:p>
        </w:tc>
        <w:tc>
          <w:tcPr>
            <w:tcW w:w="103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33t/d</w:t>
            </w:r>
          </w:p>
        </w:tc>
        <w:tc>
          <w:tcPr>
            <w:tcW w:w="10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15天</w:t>
            </w:r>
          </w:p>
        </w:tc>
        <w:tc>
          <w:tcPr>
            <w:tcW w:w="486"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Arial" w:hAnsi="Arial" w:cs="Arial"/>
                <w:i w:val="0"/>
                <w:caps w:val="0"/>
                <w:color w:val="191919"/>
                <w:spacing w:val="0"/>
                <w:sz w:val="19"/>
                <w:szCs w:val="19"/>
                <w:lang w:val="en-US" w:eastAsia="zh-CN"/>
              </w:rPr>
            </w:pPr>
            <w:r>
              <w:rPr>
                <w:rFonts w:hint="eastAsia" w:ascii="Arial" w:hAnsi="Arial" w:cs="Arial"/>
                <w:i w:val="0"/>
                <w:caps w:val="0"/>
                <w:color w:val="191919"/>
                <w:spacing w:val="0"/>
                <w:sz w:val="19"/>
                <w:szCs w:val="19"/>
                <w:lang w:val="en-US" w:eastAsia="zh-CN"/>
              </w:rPr>
              <w:t>良好</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eastAsia" w:ascii="Arial" w:hAnsi="Arial" w:cs="Arial"/>
          <w:i w:val="0"/>
          <w:caps w:val="0"/>
          <w:color w:val="191919"/>
          <w:spacing w:val="0"/>
          <w:sz w:val="19"/>
          <w:szCs w:val="19"/>
          <w:shd w:val="clear" w:fill="FFFFFF"/>
          <w:lang w:eastAsia="zh-CN"/>
        </w:rPr>
        <w:t>九、</w:t>
      </w:r>
      <w:r>
        <w:rPr>
          <w:rFonts w:hint="default" w:ascii="Arial" w:hAnsi="Arial" w:cs="Arial"/>
          <w:i w:val="0"/>
          <w:caps w:val="0"/>
          <w:color w:val="191919"/>
          <w:spacing w:val="0"/>
          <w:sz w:val="19"/>
          <w:szCs w:val="19"/>
          <w:shd w:val="clear" w:fill="FFFFFF"/>
        </w:rPr>
        <w:t>环评及其他行政许可信息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241"/>
        <w:gridCol w:w="2785"/>
        <w:gridCol w:w="1783"/>
        <w:gridCol w:w="1278"/>
        <w:gridCol w:w="12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21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行政许可名称</w:t>
            </w:r>
          </w:p>
        </w:tc>
        <w:tc>
          <w:tcPr>
            <w:tcW w:w="48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项目文件名称</w:t>
            </w:r>
          </w:p>
        </w:tc>
        <w:tc>
          <w:tcPr>
            <w:tcW w:w="31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制作或审批单位</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文号</w:t>
            </w:r>
          </w:p>
        </w:tc>
        <w:tc>
          <w:tcPr>
            <w:tcW w:w="21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内容说明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1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环评批复</w:t>
            </w:r>
          </w:p>
        </w:tc>
        <w:tc>
          <w:tcPr>
            <w:tcW w:w="481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《渭南市高新区惠丰新材料科技有限公司医药中间体生产线建设项目环境影响报告》</w:t>
            </w:r>
          </w:p>
        </w:tc>
        <w:tc>
          <w:tcPr>
            <w:tcW w:w="31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渭南市环保局</w:t>
            </w:r>
          </w:p>
        </w:tc>
        <w:tc>
          <w:tcPr>
            <w:tcW w:w="1695"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渭环批复[2017]33号</w:t>
            </w:r>
          </w:p>
        </w:tc>
        <w:tc>
          <w:tcPr>
            <w:tcW w:w="210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十、环境突发事件应急信息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986"/>
        <w:gridCol w:w="63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35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突发环境事件应急预案</w:t>
            </w:r>
          </w:p>
        </w:tc>
        <w:tc>
          <w:tcPr>
            <w:tcW w:w="10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已制定《渭南高新区惠丰新材料科技有限公司突发环境事件应急预案》，并于2019年6月11日在渭南市生态环境局高新分局备案，备案编号610500201811022。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blCellSpacing w:w="0" w:type="dxa"/>
        </w:trPr>
        <w:tc>
          <w:tcPr>
            <w:tcW w:w="35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环境污染事件应急预案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评估情况</w:t>
            </w:r>
          </w:p>
        </w:tc>
        <w:tc>
          <w:tcPr>
            <w:tcW w:w="10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无重大环境风险，详见《渭南高新区惠丰新材料科技有限公司突发环境事件应急预案》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环境风险防范工作开展情况</w:t>
            </w:r>
          </w:p>
        </w:tc>
        <w:tc>
          <w:tcPr>
            <w:tcW w:w="10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良好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5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突发环境事件发生及处置情况</w:t>
            </w:r>
          </w:p>
        </w:tc>
        <w:tc>
          <w:tcPr>
            <w:tcW w:w="10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354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落实整改要求情况</w:t>
            </w:r>
          </w:p>
        </w:tc>
        <w:tc>
          <w:tcPr>
            <w:tcW w:w="1032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无</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191919"/>
          <w:spacing w:val="0"/>
          <w:sz w:val="19"/>
          <w:szCs w:val="19"/>
        </w:rPr>
      </w:pPr>
      <w:r>
        <w:rPr>
          <w:rFonts w:hint="default" w:ascii="Arial" w:hAnsi="Arial" w:cs="Arial"/>
          <w:i w:val="0"/>
          <w:caps w:val="0"/>
          <w:color w:val="191919"/>
          <w:spacing w:val="0"/>
          <w:sz w:val="19"/>
          <w:szCs w:val="19"/>
          <w:shd w:val="clear" w:fill="FFFFFF"/>
        </w:rPr>
        <w:t>十一、其他环境信息</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948"/>
        <w:gridCol w:w="53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rPr>
          <w:tblCellSpacing w:w="0" w:type="dxa"/>
        </w:trPr>
        <w:tc>
          <w:tcPr>
            <w:tcW w:w="46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参加环境污染责任保险情况</w:t>
            </w:r>
          </w:p>
        </w:tc>
        <w:tc>
          <w:tcPr>
            <w:tcW w:w="91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缴纳排污费（税）情况</w:t>
            </w:r>
          </w:p>
        </w:tc>
        <w:tc>
          <w:tcPr>
            <w:tcW w:w="91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履行社会责任情况</w:t>
            </w:r>
          </w:p>
        </w:tc>
        <w:tc>
          <w:tcPr>
            <w:tcW w:w="91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46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环保方针和年度环保目标及成效</w:t>
            </w:r>
          </w:p>
        </w:tc>
        <w:tc>
          <w:tcPr>
            <w:tcW w:w="91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制定有环保方针和年度环保目标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46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环保投资和环境技术开发情况</w:t>
            </w:r>
          </w:p>
        </w:tc>
        <w:tc>
          <w:tcPr>
            <w:tcW w:w="91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46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废气产品的回收利用情况</w:t>
            </w:r>
          </w:p>
        </w:tc>
        <w:tc>
          <w:tcPr>
            <w:tcW w:w="91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46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年度环境违法情况</w:t>
            </w:r>
          </w:p>
        </w:tc>
        <w:tc>
          <w:tcPr>
            <w:tcW w:w="91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cs="Arial"/>
                <w:i w:val="0"/>
                <w:caps w:val="0"/>
                <w:color w:val="191919"/>
                <w:spacing w:val="0"/>
                <w:sz w:val="19"/>
                <w:szCs w:val="19"/>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46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Arial" w:hAnsi="Arial" w:cs="Arial"/>
                <w:i w:val="0"/>
                <w:caps w:val="0"/>
                <w:color w:val="191919"/>
                <w:spacing w:val="0"/>
                <w:sz w:val="19"/>
                <w:szCs w:val="19"/>
              </w:rPr>
              <w:t>年度环境奖励情况</w:t>
            </w:r>
          </w:p>
        </w:tc>
        <w:tc>
          <w:tcPr>
            <w:tcW w:w="9180" w:type="dxa"/>
            <w:shd w:val="clear" w:color="auto" w:fill="FFFFFF"/>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r>
        <w:rPr>
          <w:rFonts w:hint="default" w:ascii="Arial" w:hAnsi="Arial" w:cs="Arial"/>
          <w:i w:val="0"/>
          <w:caps w:val="0"/>
          <w:color w:val="191919"/>
          <w:spacing w:val="0"/>
          <w:sz w:val="19"/>
          <w:szCs w:val="19"/>
          <w:shd w:val="clear" w:fill="FFFFFF"/>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aj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7CAAD3"/>
    <w:multiLevelType w:val="multilevel"/>
    <w:tmpl w:val="497CAAD3"/>
    <w:lvl w:ilvl="0" w:tentative="0">
      <w:start w:val="1"/>
      <w:numFmt w:val="decimal"/>
      <w:lvlText w:val="%1"/>
      <w:lvlJc w:val="left"/>
      <w:pPr>
        <w:tabs>
          <w:tab w:val="left" w:pos="432"/>
        </w:tabs>
        <w:ind w:left="432" w:hanging="432"/>
      </w:pPr>
      <w:rPr>
        <w:rFonts w:hint="eastAsia"/>
        <w:b/>
        <w:i w:val="0"/>
      </w:rPr>
    </w:lvl>
    <w:lvl w:ilvl="1" w:tentative="0">
      <w:start w:val="1"/>
      <w:numFmt w:val="decimal"/>
      <w:pStyle w:val="2"/>
      <w:lvlText w:val="%1.%2"/>
      <w:lvlJc w:val="left"/>
      <w:pPr>
        <w:tabs>
          <w:tab w:val="left" w:pos="576"/>
        </w:tabs>
        <w:ind w:left="576" w:hanging="576"/>
      </w:pPr>
      <w:rPr>
        <w:rFonts w:hint="default" w:ascii="Times New Roman" w:hAnsi="Times New Roman" w:eastAsia="黑体" w:cs="Times New Roman"/>
      </w:rPr>
    </w:lvl>
    <w:lvl w:ilvl="2" w:tentative="0">
      <w:start w:val="1"/>
      <w:numFmt w:val="decimal"/>
      <w:lvlText w:val="%1.%2.%3"/>
      <w:lvlJc w:val="left"/>
      <w:pPr>
        <w:tabs>
          <w:tab w:val="left" w:pos="720"/>
        </w:tabs>
        <w:ind w:left="720" w:hanging="720"/>
      </w:pPr>
      <w:rPr>
        <w:rFonts w:hint="eastAsia"/>
        <w:b w:val="0"/>
        <w:i w:val="0"/>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ZjBjOTZlOGU4MzFhY2RhMGQzMWI3MjhhMjI4ZWEifQ=="/>
  </w:docVars>
  <w:rsids>
    <w:rsidRoot w:val="7A140F9F"/>
    <w:rsid w:val="035B3695"/>
    <w:rsid w:val="0EC07B84"/>
    <w:rsid w:val="11645A59"/>
    <w:rsid w:val="152A796B"/>
    <w:rsid w:val="16FA213A"/>
    <w:rsid w:val="1B1D2A5F"/>
    <w:rsid w:val="38BA3A43"/>
    <w:rsid w:val="4094009E"/>
    <w:rsid w:val="53461C41"/>
    <w:rsid w:val="76C76A20"/>
    <w:rsid w:val="7A140F9F"/>
    <w:rsid w:val="7BB12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ajorEastAsia" w:cstheme="minorBidi"/>
      <w:b/>
      <w:bCs/>
      <w:kern w:val="2"/>
      <w:sz w:val="21"/>
      <w:szCs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2">
    <w:name w:val="heading 2"/>
    <w:basedOn w:val="1"/>
    <w:next w:val="1"/>
    <w:semiHidden/>
    <w:unhideWhenUsed/>
    <w:qFormat/>
    <w:uiPriority w:val="0"/>
    <w:pPr>
      <w:keepNext/>
      <w:keepLines/>
      <w:numPr>
        <w:ilvl w:val="1"/>
        <w:numId w:val="1"/>
      </w:numPr>
      <w:spacing w:line="360" w:lineRule="auto"/>
      <w:ind w:left="0" w:firstLine="0" w:firstLineChars="0"/>
      <w:outlineLvl w:val="1"/>
    </w:pPr>
    <w:rPr>
      <w:rFonts w:ascii="宋体" w:hAnsi="宋体" w:cs="Times New Roman"/>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1632</Words>
  <Characters>2224</Characters>
  <Lines>0</Lines>
  <Paragraphs>0</Paragraphs>
  <TotalTime>10</TotalTime>
  <ScaleCrop>false</ScaleCrop>
  <LinksUpToDate>false</LinksUpToDate>
  <CharactersWithSpaces>2241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2020-07-13T04:12:00Z</dcterms:created>
  <dc:creator>星星点点</dc:creator>
  <cp:lastModifiedBy>宝宝名叫芹菜籽</cp:lastModifiedBy>
  <cp:lastPrinted>2020-07-14T03:50:00Z</cp:lastPrinted>
  <dcterms:modified xsi:type="dcterms:W3CDTF">2023-02-12T08:09:09Z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FD0E582201DF4CBC81612A4FADEF4E9E</vt:lpwstr>
  </property>
</Properties>
</file>